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D9" w:rsidRPr="008B61D7" w:rsidRDefault="008B61D7" w:rsidP="008B61D7">
      <w:pPr>
        <w:rPr>
          <w:sz w:val="20"/>
        </w:rPr>
      </w:pP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 xml:space="preserve">С 8 марта по 30 сентября 2022 года заёмщики могут обратиться в МФО, где брали </w:t>
      </w:r>
      <w:proofErr w:type="spellStart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микрозаём</w:t>
      </w:r>
      <w:proofErr w:type="spellEnd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, и оформить кредитные каникулы на срок до шести </w:t>
      </w:r>
      <w:r w:rsidRPr="008B61D7">
        <w:rPr>
          <w:rStyle w:val="bx-messenger-ajax"/>
          <w:rFonts w:ascii="Helvetica" w:hAnsi="Helvetica" w:cs="Helvetica"/>
          <w:color w:val="000000"/>
          <w:sz w:val="20"/>
          <w:szCs w:val="21"/>
          <w:shd w:val="clear" w:color="auto" w:fill="FBFBFB"/>
        </w:rPr>
        <w:t>месяцев</w:t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, в течение которых не надо будет вносить платежи.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Вот основные условия: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Ограничение по срокам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Воспользоваться кредитными каникулами можно по тем договорам займа, которые были оформлены до 1 марта 2022 года. Подать заявку на льготу можно до 30 сентября 2022 года включительно. Кстати, если клиент уже пользовался каникулами в 2020 году во время пандемии, то он может снова это сделать и в 2022 году.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Критерии получения — требования к заёмщикам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 xml:space="preserve">Ключевое требование к заёмщику — это подтверждённое снижение уровня дохода. Его сокращение должно составлять 30% и более. Кроме того, выданный заём не должен превышать 300 000 ₽ (однако на практике суммы </w:t>
      </w:r>
      <w:proofErr w:type="spellStart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микрокредитов</w:t>
      </w:r>
      <w:proofErr w:type="spellEnd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 xml:space="preserve"> значительно меньше).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Какие документы потребуются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Подтвердить снижение дохода нужно пакетом документов. Это справка 2-НДФЛ, выписка из банка со счёта, на который приходит зарплата или пенсия, лист нетрудоспособности на срок более одного месяца, связанный с материнством, или выписка из реестра о признании безработным.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Условия отсрочки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Если пакет документов собран правильно и есть одобрение от МФО, то клиент получает отсрочку — временную приостановку выплат по займу на срок до шести </w:t>
      </w:r>
      <w:r w:rsidRPr="008B61D7">
        <w:rPr>
          <w:rStyle w:val="bx-messenger-ajax"/>
          <w:rFonts w:ascii="Helvetica" w:hAnsi="Helvetica" w:cs="Helvetica"/>
          <w:color w:val="000000"/>
          <w:sz w:val="20"/>
          <w:szCs w:val="21"/>
          <w:shd w:val="clear" w:color="auto" w:fill="FBFBFB"/>
        </w:rPr>
        <w:t>месяцев</w:t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. По одному договору займа в рамках данной программы льготой можно воспользоваться только один раз.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Как подать заявление на кредитные каникулы: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Для решения вопросов по займу Вы можете обратиться в ООО «МКК «За15минут», в том числе: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- по телефону 8-800-700-57-33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- по эл. почте: efgofis@gmail.com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Наши специалисты обязательно свяжутся с Вами.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Заявление необходимо подать до 30 сентября 2020 года.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• Если Ваше заявление соответствует Закону №106-ФЗ, то МКК принимает положительное решение и льготный период вступает в силу.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• В течение 90 дней после подачи заявления Вы предоставляете в МКК документы, подтверждающие снижение Вашего дохода. Если за это время Вы не сможете подтвердить право на получение каникул, условия договора займа будут возвращены к прежним: образуется просроченная задолженность, будут начислена неустойка, ухудшится кредитная история.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• После окончания льготного периода Вы вновь начинаете вносить платежи в погашение займа.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Как начисляются проценты по займу в льготный период: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По потребительским займам в льготный период на сумму основного долга начисляются проценты. Это соответствует закону (предоставление кредитных каникул регулируется Федеральным законом от 03.04.2020 № 106-ФЗ "О внесении изменений в Федеральный закон "О Центральном банке Российской Федерации (Банке России)" и отдельными законодательными актами РФ в части особенностей изменения условий кредитного договора, договора займа").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Как нужно будет платить по займам после льготного периода:</w:t>
      </w:r>
      <w:r w:rsidRPr="008B61D7">
        <w:rPr>
          <w:rFonts w:ascii="Helvetica" w:hAnsi="Helvetica" w:cs="Helvetica"/>
          <w:color w:val="000000"/>
          <w:sz w:val="20"/>
          <w:szCs w:val="21"/>
        </w:rPr>
        <w:br/>
      </w:r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 xml:space="preserve">После льготного периода </w:t>
      </w:r>
      <w:proofErr w:type="spellStart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займ</w:t>
      </w:r>
      <w:proofErr w:type="spellEnd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 xml:space="preserve"> погашаетс</w:t>
      </w:r>
      <w:bookmarkStart w:id="0" w:name="_GoBack"/>
      <w:bookmarkEnd w:id="0"/>
      <w:r w:rsidRPr="008B61D7">
        <w:rPr>
          <w:rFonts w:ascii="Helvetica" w:hAnsi="Helvetica" w:cs="Helvetica"/>
          <w:color w:val="000000"/>
          <w:sz w:val="20"/>
          <w:szCs w:val="21"/>
          <w:shd w:val="clear" w:color="auto" w:fill="FBFBFB"/>
        </w:rPr>
        <w:t>я на условиях, которые действовали до него. Платежи должны совершаться в даты согласно договору займа. Начисленные за льготный период проценты, а также проценты, пени и штрафы, образовавшиеся до начала льготного периода, заемщик выплачивает после того, как погасит потребительский заем ежемесячными платежами, величина которых равна вашим ежемесячным платежам по договору займа.</w:t>
      </w:r>
    </w:p>
    <w:sectPr w:rsidR="00C519D9" w:rsidRPr="008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E"/>
    <w:rsid w:val="003B50FE"/>
    <w:rsid w:val="005A30EC"/>
    <w:rsid w:val="00860036"/>
    <w:rsid w:val="008B61D7"/>
    <w:rsid w:val="008C15EB"/>
    <w:rsid w:val="00C519D9"/>
    <w:rsid w:val="00C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533C-C278-4D6D-8C1D-B4E5709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36"/>
    <w:rPr>
      <w:color w:val="0563C1" w:themeColor="hyperlink"/>
      <w:u w:val="single"/>
    </w:rPr>
  </w:style>
  <w:style w:type="character" w:customStyle="1" w:styleId="bx-messenger-ajax">
    <w:name w:val="bx-messenger-ajax"/>
    <w:basedOn w:val="a0"/>
    <w:rsid w:val="008B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user</cp:lastModifiedBy>
  <cp:revision>7</cp:revision>
  <dcterms:created xsi:type="dcterms:W3CDTF">2020-05-13T11:23:00Z</dcterms:created>
  <dcterms:modified xsi:type="dcterms:W3CDTF">2022-05-27T06:38:00Z</dcterms:modified>
</cp:coreProperties>
</file>